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F47B" w14:textId="77777777" w:rsidR="006B0957" w:rsidRPr="009C7E40" w:rsidRDefault="006B0957" w:rsidP="006B0957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A0B0B">
        <w:rPr>
          <w:rFonts w:ascii="Tahoma" w:hAnsi="Tahoma" w:cs="Tahoma"/>
          <w:sz w:val="22"/>
          <w:szCs w:val="22"/>
        </w:rPr>
        <w:t xml:space="preserve">To assure familiarity with hazard assessment and inspection requirements and the ability to recognize and </w:t>
      </w:r>
      <w:r w:rsidR="008B10C5">
        <w:rPr>
          <w:rFonts w:ascii="Tahoma" w:hAnsi="Tahoma" w:cs="Tahoma"/>
          <w:sz w:val="22"/>
          <w:szCs w:val="22"/>
        </w:rPr>
        <w:t>control hazards common to aerial lift work.</w:t>
      </w:r>
    </w:p>
    <w:p w14:paraId="04621164" w14:textId="77777777" w:rsidR="006B0957" w:rsidRDefault="006B0957" w:rsidP="006B0957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4141E2B9" w14:textId="77777777" w:rsidR="006B0957" w:rsidRPr="00C36B44" w:rsidRDefault="006B0957" w:rsidP="006B0957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C320" wp14:editId="00A19006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EC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5pt;margin-top:7.45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" strokecolor="#da5500">
                <v:stroke dashstyle="dash"/>
              </v:shape>
            </w:pict>
          </mc:Fallback>
        </mc:AlternateContent>
      </w:r>
    </w:p>
    <w:p w14:paraId="17A3B24B" w14:textId="77777777" w:rsidR="006B0957" w:rsidRDefault="006B0957" w:rsidP="006B0957">
      <w:pPr>
        <w:spacing w:after="0"/>
        <w:rPr>
          <w:sz w:val="22"/>
          <w:szCs w:val="22"/>
        </w:rPr>
      </w:pPr>
    </w:p>
    <w:p w14:paraId="7DFBADFA" w14:textId="77777777" w:rsidR="006B0957" w:rsidRDefault="006B0957" w:rsidP="009939A1">
      <w:pPr>
        <w:spacing w:after="0"/>
        <w:rPr>
          <w:sz w:val="22"/>
          <w:szCs w:val="22"/>
        </w:rPr>
      </w:pPr>
    </w:p>
    <w:p w14:paraId="3B4E3BA5" w14:textId="77777777" w:rsidR="00184AA4" w:rsidRDefault="00184AA4" w:rsidP="009939A1">
      <w:pPr>
        <w:spacing w:after="0"/>
        <w:rPr>
          <w:sz w:val="22"/>
          <w:szCs w:val="22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511EF126" wp14:editId="2B1616C6">
            <wp:simplePos x="0" y="0"/>
            <wp:positionH relativeFrom="margin">
              <wp:align>right</wp:align>
            </wp:positionH>
            <wp:positionV relativeFrom="paragraph">
              <wp:posOffset>55</wp:posOffset>
            </wp:positionV>
            <wp:extent cx="2317750" cy="26949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f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Work in aerial lifts and elevated platforms is inherently dangerous</w:t>
      </w:r>
      <w:r w:rsidR="006D22C3">
        <w:rPr>
          <w:sz w:val="22"/>
          <w:szCs w:val="22"/>
        </w:rPr>
        <w:t>, and additional hazards can be introduced based on the type of tasks being performed while elevated. Recognition and control of the present hazards is crucial to assuring a safe and efficient work environment.</w:t>
      </w:r>
    </w:p>
    <w:p w14:paraId="4352EB1A" w14:textId="77777777" w:rsidR="00184AA4" w:rsidRDefault="00184AA4" w:rsidP="009939A1">
      <w:pPr>
        <w:spacing w:after="0"/>
        <w:rPr>
          <w:sz w:val="22"/>
          <w:szCs w:val="22"/>
        </w:rPr>
      </w:pPr>
    </w:p>
    <w:p w14:paraId="5F122D32" w14:textId="77777777" w:rsidR="006D22C3" w:rsidRDefault="006D22C3" w:rsidP="005B6B67">
      <w:pPr>
        <w:spacing w:before="120" w:after="100" w:afterAutospacing="1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Hazard assessment and inspections:</w:t>
      </w:r>
    </w:p>
    <w:p w14:paraId="575CAE74" w14:textId="77777777" w:rsidR="006D22C3" w:rsidRDefault="006D22C3" w:rsidP="006B0957">
      <w:pPr>
        <w:pStyle w:val="ListParagraph"/>
        <w:numPr>
          <w:ilvl w:val="0"/>
          <w:numId w:val="3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Site hazard assessments: </w:t>
      </w:r>
      <w:r>
        <w:rPr>
          <w:sz w:val="22"/>
          <w:szCs w:val="22"/>
        </w:rPr>
        <w:t>Prior to beginning work, make sure that worksite conditions allow for the safe use of aerial lifts.</w:t>
      </w:r>
    </w:p>
    <w:p w14:paraId="199D896F" w14:textId="77777777" w:rsidR="006D22C3" w:rsidRDefault="006D22C3" w:rsidP="006B0957">
      <w:pPr>
        <w:pStyle w:val="ListParagraph"/>
        <w:numPr>
          <w:ilvl w:val="1"/>
          <w:numId w:val="3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Check for terrain conditions, obstructions, pedestrian and traffic controls, exposure to weather, electrical hazards, or other hazardous conditions.</w:t>
      </w:r>
    </w:p>
    <w:p w14:paraId="4BAE3360" w14:textId="77777777" w:rsidR="006D22C3" w:rsidRPr="00365F0E" w:rsidRDefault="006D22C3" w:rsidP="006B0957">
      <w:pPr>
        <w:pStyle w:val="ListParagraph"/>
        <w:numPr>
          <w:ilvl w:val="0"/>
          <w:numId w:val="3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Pre-operation inspections: </w:t>
      </w:r>
      <w:r>
        <w:rPr>
          <w:sz w:val="22"/>
          <w:szCs w:val="22"/>
        </w:rPr>
        <w:t>Prior to each use, operators must perform a visual inspection of the lift to assure that all components are in good working condition.</w:t>
      </w:r>
    </w:p>
    <w:p w14:paraId="74F5D1B9" w14:textId="11C77503" w:rsidR="006D22C3" w:rsidRDefault="006D22C3" w:rsidP="006B0957">
      <w:pPr>
        <w:pStyle w:val="ListParagraph"/>
        <w:numPr>
          <w:ilvl w:val="0"/>
          <w:numId w:val="3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Testing: </w:t>
      </w:r>
      <w:r>
        <w:rPr>
          <w:sz w:val="22"/>
          <w:szCs w:val="22"/>
        </w:rPr>
        <w:t xml:space="preserve">All lift controls must </w:t>
      </w:r>
      <w:r w:rsidR="00D17262">
        <w:rPr>
          <w:sz w:val="22"/>
          <w:szCs w:val="22"/>
        </w:rPr>
        <w:t xml:space="preserve">be </w:t>
      </w:r>
      <w:r>
        <w:rPr>
          <w:sz w:val="22"/>
          <w:szCs w:val="22"/>
        </w:rPr>
        <w:t>tested from all panels prior to use.</w:t>
      </w:r>
    </w:p>
    <w:p w14:paraId="157B9CF9" w14:textId="77777777" w:rsidR="006D22C3" w:rsidRPr="006D22C3" w:rsidRDefault="006D22C3" w:rsidP="006B0957">
      <w:pPr>
        <w:pStyle w:val="ListParagraph"/>
        <w:numPr>
          <w:ilvl w:val="0"/>
          <w:numId w:val="3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Defective lifts:</w:t>
      </w:r>
      <w:r>
        <w:rPr>
          <w:sz w:val="22"/>
          <w:szCs w:val="22"/>
        </w:rPr>
        <w:t xml:space="preserve"> If any damage or defects are discovered during inspections or testing, the lift must be tagged and removed from service. </w:t>
      </w:r>
      <w:r>
        <w:rPr>
          <w:b/>
          <w:sz w:val="22"/>
          <w:szCs w:val="22"/>
        </w:rPr>
        <w:t>Do not use damaged or defective lifts under any circumstances</w:t>
      </w:r>
      <w:r>
        <w:rPr>
          <w:sz w:val="22"/>
          <w:szCs w:val="22"/>
        </w:rPr>
        <w:t>.</w:t>
      </w:r>
    </w:p>
    <w:p w14:paraId="4241AC30" w14:textId="77777777" w:rsidR="005B6B67" w:rsidRPr="007B0B11" w:rsidRDefault="006D22C3" w:rsidP="005B6B67">
      <w:pPr>
        <w:spacing w:before="120" w:after="100" w:afterAutospacing="1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Common hazards and c</w:t>
      </w:r>
      <w:r w:rsidR="005B6B67" w:rsidRPr="007B0B11">
        <w:rPr>
          <w:b/>
          <w:color w:val="2E74B5" w:themeColor="accent1" w:themeShade="BF"/>
          <w:sz w:val="28"/>
          <w:szCs w:val="28"/>
        </w:rPr>
        <w:t>ontrols:</w:t>
      </w:r>
    </w:p>
    <w:p w14:paraId="6C777BF6" w14:textId="77777777" w:rsidR="005B6B67" w:rsidRDefault="00243D82" w:rsidP="006B0957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When mounting a lift, keep your body squared with the gate, maintain three points of contact with the lift, and do not use any control surfaces or levers as hand-holds.</w:t>
      </w:r>
    </w:p>
    <w:p w14:paraId="3EDB73FE" w14:textId="77777777" w:rsidR="00243D82" w:rsidRDefault="00243D82" w:rsidP="006B0957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Prior to moving the lift, inspect the travel path to assure any hazards are avoided or controlled.</w:t>
      </w:r>
    </w:p>
    <w:p w14:paraId="03FDB935" w14:textId="77777777" w:rsidR="0039525E" w:rsidRPr="0039525E" w:rsidRDefault="0039525E" w:rsidP="0039525E">
      <w:pPr>
        <w:spacing w:before="120" w:after="100" w:afterAutospacing="1"/>
        <w:rPr>
          <w:sz w:val="22"/>
          <w:szCs w:val="22"/>
        </w:rPr>
      </w:pPr>
      <w:r w:rsidRPr="000E7D90">
        <w:rPr>
          <w:b/>
          <w:color w:val="2E74B5" w:themeColor="accent1" w:themeShade="BF"/>
          <w:sz w:val="28"/>
          <w:szCs w:val="28"/>
        </w:rPr>
        <w:lastRenderedPageBreak/>
        <w:t>Common hazards and controls</w:t>
      </w:r>
      <w:r>
        <w:rPr>
          <w:b/>
          <w:color w:val="2E74B5" w:themeColor="accent1" w:themeShade="BF"/>
          <w:sz w:val="28"/>
          <w:szCs w:val="28"/>
        </w:rPr>
        <w:t xml:space="preserve"> (continued)</w:t>
      </w:r>
      <w:r w:rsidRPr="000E7D90">
        <w:rPr>
          <w:b/>
          <w:color w:val="2E74B5" w:themeColor="accent1" w:themeShade="BF"/>
          <w:sz w:val="28"/>
          <w:szCs w:val="28"/>
        </w:rPr>
        <w:t>:</w:t>
      </w:r>
    </w:p>
    <w:p w14:paraId="37B6E93E" w14:textId="77777777" w:rsidR="00243D82" w:rsidRDefault="00A87065" w:rsidP="006B0957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747250" wp14:editId="53522C5F">
            <wp:simplePos x="0" y="0"/>
            <wp:positionH relativeFrom="margin">
              <wp:align>right</wp:align>
            </wp:positionH>
            <wp:positionV relativeFrom="paragraph">
              <wp:posOffset>51297</wp:posOffset>
            </wp:positionV>
            <wp:extent cx="2021205" cy="3031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stock_Lifts_34475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D82">
        <w:rPr>
          <w:sz w:val="22"/>
          <w:szCs w:val="22"/>
        </w:rPr>
        <w:t>When moving the lift:</w:t>
      </w:r>
    </w:p>
    <w:p w14:paraId="7F1EB1D5" w14:textId="77777777" w:rsidR="00243D82" w:rsidRDefault="00243D82" w:rsidP="006B0957">
      <w:pPr>
        <w:pStyle w:val="ListParagraph"/>
        <w:numPr>
          <w:ilvl w:val="1"/>
          <w:numId w:val="5"/>
        </w:numPr>
        <w:spacing w:before="240" w:after="100" w:afterAutospacing="1"/>
        <w:ind w:left="1267"/>
        <w:contextualSpacing w:val="0"/>
        <w:rPr>
          <w:sz w:val="22"/>
          <w:szCs w:val="22"/>
        </w:rPr>
      </w:pPr>
      <w:r>
        <w:rPr>
          <w:sz w:val="22"/>
          <w:szCs w:val="22"/>
        </w:rPr>
        <w:t>Drive slowly.</w:t>
      </w:r>
    </w:p>
    <w:p w14:paraId="57992F10" w14:textId="65161102" w:rsidR="00243D82" w:rsidRDefault="00243D82" w:rsidP="006B0957">
      <w:pPr>
        <w:pStyle w:val="ListParagraph"/>
        <w:numPr>
          <w:ilvl w:val="1"/>
          <w:numId w:val="5"/>
        </w:numPr>
        <w:spacing w:before="240" w:after="100" w:afterAutospacing="1"/>
        <w:ind w:left="126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Always face in the direction you’re travelling, and stay aware </w:t>
      </w:r>
      <w:r w:rsidR="00D17262">
        <w:rPr>
          <w:sz w:val="22"/>
          <w:szCs w:val="22"/>
        </w:rPr>
        <w:t>of</w:t>
      </w:r>
      <w:r>
        <w:rPr>
          <w:sz w:val="22"/>
          <w:szCs w:val="22"/>
        </w:rPr>
        <w:t xml:space="preserve"> changes in the platform’s orientation.</w:t>
      </w:r>
    </w:p>
    <w:p w14:paraId="2AAF6E3A" w14:textId="77777777" w:rsidR="00243D82" w:rsidRDefault="00B34AD4" w:rsidP="006B0957">
      <w:pPr>
        <w:pStyle w:val="ListParagraph"/>
        <w:numPr>
          <w:ilvl w:val="1"/>
          <w:numId w:val="5"/>
        </w:numPr>
        <w:spacing w:before="240" w:after="100" w:afterAutospacing="1"/>
        <w:ind w:left="1267"/>
        <w:contextualSpacing w:val="0"/>
        <w:rPr>
          <w:sz w:val="22"/>
          <w:szCs w:val="22"/>
        </w:rPr>
      </w:pPr>
      <w:r>
        <w:rPr>
          <w:sz w:val="22"/>
          <w:szCs w:val="22"/>
        </w:rPr>
        <w:t>Lower the platform whenever possible to increase stability.</w:t>
      </w:r>
    </w:p>
    <w:p w14:paraId="272472C0" w14:textId="77777777" w:rsidR="00EE670C" w:rsidRDefault="00EE670C" w:rsidP="006B0957">
      <w:pPr>
        <w:pStyle w:val="ListParagraph"/>
        <w:numPr>
          <w:ilvl w:val="1"/>
          <w:numId w:val="5"/>
        </w:numPr>
        <w:spacing w:before="240" w:after="100" w:afterAutospacing="1"/>
        <w:ind w:left="1267"/>
        <w:contextualSpacing w:val="0"/>
        <w:rPr>
          <w:sz w:val="22"/>
          <w:szCs w:val="22"/>
        </w:rPr>
      </w:pPr>
      <w:r>
        <w:rPr>
          <w:sz w:val="22"/>
          <w:szCs w:val="22"/>
        </w:rPr>
        <w:t>Do not back up the lift unless you have a clear rear view, the lift has a back-up alarm, or another employee is serving as a spotter.</w:t>
      </w:r>
    </w:p>
    <w:p w14:paraId="6408D863" w14:textId="77777777" w:rsidR="00136B5B" w:rsidRDefault="00136B5B" w:rsidP="00136B5B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 w:rsidRPr="002E1FC2">
        <w:rPr>
          <w:b/>
          <w:sz w:val="22"/>
          <w:szCs w:val="22"/>
        </w:rPr>
        <w:t xml:space="preserve">Personal Protective Equipment: </w:t>
      </w:r>
      <w:bookmarkStart w:id="0" w:name="_GoBack"/>
      <w:bookmarkEnd w:id="0"/>
      <w:r w:rsidRPr="002E1FC2">
        <w:rPr>
          <w:sz w:val="22"/>
          <w:szCs w:val="22"/>
        </w:rPr>
        <w:t>Appropriate PPE for working in an aerial lift typically includes a hard hat, eye protection, non-slip protective footwear, and fall protection. Make sure any additional task-specific PPE is used as required.</w:t>
      </w:r>
    </w:p>
    <w:p w14:paraId="3C52F4C2" w14:textId="77777777" w:rsidR="00B34AD4" w:rsidRDefault="00EE670C" w:rsidP="006B0957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Destabilizing factors:</w:t>
      </w:r>
      <w:r>
        <w:rPr>
          <w:sz w:val="22"/>
          <w:szCs w:val="22"/>
        </w:rPr>
        <w:t xml:space="preserve"> Do not exceed the lift’s rated load capacities, and avoid uneven terrain and entanglement hazards.</w:t>
      </w:r>
    </w:p>
    <w:p w14:paraId="55849B7B" w14:textId="77777777" w:rsidR="004C6505" w:rsidRDefault="00EE670C" w:rsidP="006B0957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Electrocution:</w:t>
      </w:r>
      <w:r>
        <w:rPr>
          <w:sz w:val="22"/>
          <w:szCs w:val="22"/>
        </w:rPr>
        <w:t xml:space="preserve"> </w:t>
      </w:r>
    </w:p>
    <w:p w14:paraId="5B4D91D4" w14:textId="77777777" w:rsidR="005B4B1F" w:rsidRDefault="005B4B1F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Do not allow equipment or materials to create a conduit between an electrical structure and the aerial lift.</w:t>
      </w:r>
    </w:p>
    <w:p w14:paraId="49E04B2E" w14:textId="77777777" w:rsidR="00EE670C" w:rsidRDefault="00EE670C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Establish and main</w:t>
      </w:r>
      <w:r w:rsidR="004C6505">
        <w:rPr>
          <w:sz w:val="22"/>
          <w:szCs w:val="22"/>
        </w:rPr>
        <w:t>tain minimum approach distances.</w:t>
      </w:r>
    </w:p>
    <w:p w14:paraId="3CB10365" w14:textId="77777777" w:rsidR="004C6505" w:rsidRDefault="004C6505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Whenever possible, de-energize or insulate power lines. If not possible, </w:t>
      </w:r>
      <w:r w:rsidR="005B4B1F">
        <w:rPr>
          <w:sz w:val="22"/>
          <w:szCs w:val="22"/>
        </w:rPr>
        <w:t>assure that appropriate PPE or other safety gear is in use.</w:t>
      </w:r>
    </w:p>
    <w:p w14:paraId="6DDC11CE" w14:textId="77777777" w:rsidR="005B4B1F" w:rsidRPr="00235BEE" w:rsidRDefault="005B4B1F" w:rsidP="000A0B0B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Use insulated buckets and regularly inspect the insulation.</w:t>
      </w:r>
    </w:p>
    <w:p w14:paraId="3F31F82F" w14:textId="77777777" w:rsidR="00136B5B" w:rsidRDefault="00136B5B" w:rsidP="00136B5B">
      <w:pPr>
        <w:pStyle w:val="ListParagraph"/>
        <w:spacing w:before="240" w:after="100" w:afterAutospacing="1"/>
        <w:ind w:left="360"/>
        <w:contextualSpacing w:val="0"/>
        <w:rPr>
          <w:sz w:val="22"/>
          <w:szCs w:val="22"/>
        </w:rPr>
      </w:pPr>
    </w:p>
    <w:p w14:paraId="562844CB" w14:textId="77777777" w:rsidR="00136B5B" w:rsidRDefault="00136B5B" w:rsidP="00136B5B">
      <w:pPr>
        <w:pStyle w:val="ListParagraph"/>
        <w:spacing w:before="240" w:after="100" w:afterAutospacing="1"/>
        <w:ind w:left="360"/>
        <w:contextualSpacing w:val="0"/>
        <w:rPr>
          <w:sz w:val="22"/>
          <w:szCs w:val="22"/>
        </w:rPr>
      </w:pPr>
    </w:p>
    <w:p w14:paraId="61E40619" w14:textId="77777777" w:rsidR="00136B5B" w:rsidRPr="00136B5B" w:rsidRDefault="00136B5B" w:rsidP="00136B5B">
      <w:pPr>
        <w:pStyle w:val="ListParagraph"/>
        <w:spacing w:before="240" w:after="100" w:afterAutospacing="1"/>
        <w:ind w:left="360"/>
        <w:contextualSpacing w:val="0"/>
        <w:rPr>
          <w:sz w:val="22"/>
          <w:szCs w:val="22"/>
        </w:rPr>
      </w:pPr>
    </w:p>
    <w:p w14:paraId="0C7A2948" w14:textId="77777777" w:rsidR="00136B5B" w:rsidRPr="00136B5B" w:rsidRDefault="00136B5B" w:rsidP="00136B5B">
      <w:pPr>
        <w:spacing w:before="240" w:after="100" w:afterAutospacing="1"/>
        <w:rPr>
          <w:b/>
          <w:color w:val="2E74B5" w:themeColor="accent1" w:themeShade="BF"/>
          <w:sz w:val="28"/>
          <w:szCs w:val="28"/>
        </w:rPr>
      </w:pPr>
      <w:r w:rsidRPr="00136B5B">
        <w:rPr>
          <w:b/>
          <w:color w:val="2E74B5" w:themeColor="accent1" w:themeShade="BF"/>
          <w:sz w:val="28"/>
          <w:szCs w:val="28"/>
        </w:rPr>
        <w:lastRenderedPageBreak/>
        <w:t>Common hazards and controls (continued):</w:t>
      </w:r>
    </w:p>
    <w:p w14:paraId="2EA3FD0E" w14:textId="77777777" w:rsidR="005B4B1F" w:rsidRPr="000A0B0B" w:rsidRDefault="005B4B1F" w:rsidP="000A0B0B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 w:rsidRPr="000A0B0B">
        <w:rPr>
          <w:b/>
          <w:sz w:val="22"/>
          <w:szCs w:val="22"/>
        </w:rPr>
        <w:t>Falls:</w:t>
      </w:r>
      <w:r w:rsidRPr="000A0B0B">
        <w:rPr>
          <w:sz w:val="22"/>
          <w:szCs w:val="22"/>
        </w:rPr>
        <w:t xml:space="preserve"> </w:t>
      </w:r>
      <w:r w:rsidR="00D038E9" w:rsidRPr="000A0B0B">
        <w:rPr>
          <w:sz w:val="22"/>
          <w:szCs w:val="22"/>
        </w:rPr>
        <w:t>Hazards include falling from an elevated platform, as well as ground-based personnel or equipment being struck by falling objects.</w:t>
      </w:r>
    </w:p>
    <w:p w14:paraId="642FC73E" w14:textId="77777777" w:rsidR="000A0B0B" w:rsidRDefault="00D038E9" w:rsidP="000A0B0B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Fall protection is required when using articulated or telescoping boom lifts</w:t>
      </w:r>
      <w:r>
        <w:rPr>
          <w:sz w:val="22"/>
          <w:szCs w:val="22"/>
        </w:rPr>
        <w:t xml:space="preserve">, and is a </w:t>
      </w:r>
      <w:r>
        <w:rPr>
          <w:b/>
          <w:sz w:val="22"/>
          <w:szCs w:val="22"/>
        </w:rPr>
        <w:t>best practice</w:t>
      </w:r>
      <w:r>
        <w:rPr>
          <w:sz w:val="22"/>
          <w:szCs w:val="22"/>
        </w:rPr>
        <w:t xml:space="preserve"> when using any lift, including scissor lifts. Refer to your employer’s policies and procedures to verify when fall protection is required.</w:t>
      </w:r>
    </w:p>
    <w:p w14:paraId="339B0458" w14:textId="77777777" w:rsidR="00D038E9" w:rsidRDefault="00D038E9" w:rsidP="000A0B0B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Prior to use, inspect all components of harnesses and lanyards, as well as their anchor points. Only use anchor points provided or approved by the manufacturer and </w:t>
      </w:r>
      <w:r>
        <w:rPr>
          <w:b/>
          <w:sz w:val="22"/>
          <w:szCs w:val="22"/>
        </w:rPr>
        <w:t>never tie off outside the platform</w:t>
      </w:r>
      <w:r>
        <w:rPr>
          <w:sz w:val="22"/>
          <w:szCs w:val="22"/>
        </w:rPr>
        <w:t>.</w:t>
      </w:r>
    </w:p>
    <w:p w14:paraId="5D02793D" w14:textId="77777777" w:rsidR="00D038E9" w:rsidRDefault="00D038E9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Always stay inside the basket, including arms, hands, and equipment.</w:t>
      </w:r>
    </w:p>
    <w:p w14:paraId="42F1F343" w14:textId="77777777" w:rsidR="00D038E9" w:rsidRDefault="008A5869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Do not strain to reach items;</w:t>
      </w:r>
      <w:r w:rsidR="00D038E9">
        <w:rPr>
          <w:sz w:val="22"/>
          <w:szCs w:val="22"/>
        </w:rPr>
        <w:t xml:space="preserve"> move the lift if something is out of reach.</w:t>
      </w:r>
    </w:p>
    <w:p w14:paraId="570E2841" w14:textId="77777777" w:rsidR="00D038E9" w:rsidRDefault="00966170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Keep the area under lifts clear from personnel, and assure that all personnel working around the lift is wearing appropriate PPE, including hard hats.</w:t>
      </w:r>
    </w:p>
    <w:p w14:paraId="552B3A6D" w14:textId="77777777" w:rsidR="00966170" w:rsidRDefault="00966170" w:rsidP="006B0957">
      <w:pPr>
        <w:pStyle w:val="ListParagraph"/>
        <w:numPr>
          <w:ilvl w:val="0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Environmental hazards:</w:t>
      </w:r>
      <w:r>
        <w:rPr>
          <w:sz w:val="22"/>
          <w:szCs w:val="22"/>
        </w:rPr>
        <w:t xml:space="preserve"> Employees in aerial lifts may encounter environmental hazards such as toxic or asphyxiating gases, high winds, lightning, or storms.</w:t>
      </w:r>
    </w:p>
    <w:p w14:paraId="766D4841" w14:textId="77777777" w:rsidR="00966170" w:rsidRDefault="00E60032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Avoid operating lifts outside in inclement weather.</w:t>
      </w:r>
    </w:p>
    <w:p w14:paraId="5979CB97" w14:textId="77777777" w:rsidR="00E60032" w:rsidRDefault="00E60032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Limit the use of gas-powered devices indoors unless proper ventilation eliminates the risk of exposure to combustion gases.</w:t>
      </w:r>
    </w:p>
    <w:p w14:paraId="308441F0" w14:textId="77777777" w:rsidR="00E60032" w:rsidRDefault="00E60032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>
        <w:rPr>
          <w:sz w:val="22"/>
          <w:szCs w:val="22"/>
        </w:rPr>
        <w:t>Do not perform tasks with equipment that may react with the environment, e.g., welding in a combustible environment.</w:t>
      </w:r>
    </w:p>
    <w:p w14:paraId="5CE2651C" w14:textId="77777777" w:rsidR="00E60032" w:rsidRDefault="00E60032" w:rsidP="006B0957">
      <w:pPr>
        <w:pStyle w:val="ListParagraph"/>
        <w:numPr>
          <w:ilvl w:val="1"/>
          <w:numId w:val="5"/>
        </w:numPr>
        <w:spacing w:before="240" w:after="100" w:afterAutospacing="1"/>
        <w:contextualSpacing w:val="0"/>
        <w:rPr>
          <w:sz w:val="22"/>
          <w:szCs w:val="22"/>
        </w:rPr>
      </w:pPr>
      <w:r w:rsidRPr="002E1FC2">
        <w:rPr>
          <w:sz w:val="22"/>
          <w:szCs w:val="22"/>
        </w:rPr>
        <w:t>Use hazardous environment controls such as ventilation and respiratory aids where appropriate. Refer to your organization’s respiratory protection guidelines.</w:t>
      </w:r>
    </w:p>
    <w:p w14:paraId="07DA91C3" w14:textId="77777777" w:rsidR="000A0B0B" w:rsidRDefault="000A0B0B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0969FA6A" w14:textId="77777777" w:rsidR="00136B5B" w:rsidRDefault="00136B5B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41B87A31" w14:textId="77777777" w:rsidR="00136B5B" w:rsidRDefault="00136B5B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5D3480CB" w14:textId="77777777" w:rsidR="00136B5B" w:rsidRDefault="00136B5B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423DC12A" w14:textId="77777777" w:rsidR="00136B5B" w:rsidRDefault="00136B5B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6716963E" w14:textId="77777777" w:rsidR="000A0B0B" w:rsidRDefault="000A0B0B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543B7E52" w14:textId="77777777" w:rsidR="00136B5B" w:rsidRDefault="00136B5B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165C0AD3" w14:textId="77777777" w:rsidR="00184AA4" w:rsidRPr="00066622" w:rsidRDefault="00184AA4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  <w:r w:rsidRPr="00066622">
        <w:rPr>
          <w:rFonts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64180E34" w14:textId="77777777" w:rsidR="00184AA4" w:rsidRPr="00066622" w:rsidRDefault="00184AA4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09E5BAA9" w14:textId="77777777" w:rsidR="00184AA4" w:rsidRPr="00466706" w:rsidRDefault="00184AA4" w:rsidP="00184AA4">
      <w:pPr>
        <w:spacing w:after="0"/>
        <w:rPr>
          <w:rFonts w:cs="Tahoma"/>
          <w:sz w:val="22"/>
          <w:szCs w:val="22"/>
        </w:rPr>
      </w:pPr>
      <w:r w:rsidRPr="00EB21F7">
        <w:rPr>
          <w:rFonts w:cs="Tahoma"/>
          <w:sz w:val="22"/>
          <w:szCs w:val="22"/>
        </w:rPr>
        <w:t>Organization: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</w:rPr>
        <w:t xml:space="preserve">Date: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  <w:t xml:space="preserve">         </w:t>
      </w:r>
    </w:p>
    <w:p w14:paraId="4D3689BC" w14:textId="77777777" w:rsidR="00184AA4" w:rsidRPr="00EB21F7" w:rsidRDefault="00184AA4" w:rsidP="00184AA4">
      <w:pPr>
        <w:spacing w:after="0"/>
        <w:rPr>
          <w:rFonts w:cs="Tahoma"/>
          <w:sz w:val="22"/>
          <w:szCs w:val="22"/>
        </w:rPr>
      </w:pPr>
      <w:r w:rsidRPr="00EB21F7">
        <w:rPr>
          <w:rFonts w:cs="Tahoma"/>
          <w:sz w:val="22"/>
          <w:szCs w:val="22"/>
        </w:rPr>
        <w:tab/>
      </w:r>
      <w:r w:rsidRPr="00EB21F7">
        <w:rPr>
          <w:rFonts w:cs="Tahoma"/>
          <w:sz w:val="22"/>
          <w:szCs w:val="22"/>
        </w:rPr>
        <w:tab/>
      </w:r>
    </w:p>
    <w:p w14:paraId="404ECECF" w14:textId="77777777" w:rsidR="00184AA4" w:rsidRPr="00066622" w:rsidRDefault="00184AA4" w:rsidP="00184AA4">
      <w:pPr>
        <w:spacing w:after="0"/>
        <w:rPr>
          <w:rFonts w:cs="Tahoma"/>
          <w:sz w:val="22"/>
          <w:szCs w:val="22"/>
        </w:rPr>
      </w:pPr>
      <w:r w:rsidRPr="00EB21F7">
        <w:rPr>
          <w:rFonts w:cs="Tahoma"/>
          <w:sz w:val="22"/>
          <w:szCs w:val="22"/>
        </w:rPr>
        <w:t>Trainer: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</w:rPr>
        <w:t xml:space="preserve"> Trainer’s Signature:</w:t>
      </w:r>
      <w:r>
        <w:rPr>
          <w:rFonts w:cs="Tahoma"/>
          <w:sz w:val="22"/>
          <w:szCs w:val="22"/>
        </w:rPr>
        <w:t xml:space="preserve"> </w:t>
      </w:r>
      <w:r w:rsidRPr="00315F40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2A60A90D" w14:textId="77777777" w:rsidR="00184AA4" w:rsidRDefault="00184AA4" w:rsidP="00184AA4">
      <w:pPr>
        <w:tabs>
          <w:tab w:val="left" w:pos="1440"/>
          <w:tab w:val="left" w:pos="2160"/>
        </w:tabs>
        <w:spacing w:after="0"/>
        <w:rPr>
          <w:rFonts w:cs="Tahoma"/>
          <w:b/>
          <w:sz w:val="22"/>
          <w:szCs w:val="22"/>
        </w:rPr>
      </w:pPr>
    </w:p>
    <w:p w14:paraId="594226FF" w14:textId="77777777" w:rsidR="00184AA4" w:rsidRDefault="00184AA4" w:rsidP="00184AA4">
      <w:pPr>
        <w:tabs>
          <w:tab w:val="left" w:pos="1440"/>
          <w:tab w:val="left" w:pos="2160"/>
        </w:tabs>
        <w:spacing w:after="0"/>
        <w:rPr>
          <w:rFonts w:cs="Tahoma"/>
          <w:b/>
          <w:sz w:val="22"/>
          <w:szCs w:val="22"/>
        </w:rPr>
      </w:pPr>
      <w:r w:rsidRPr="0045764A">
        <w:rPr>
          <w:rFonts w:cs="Tahoma"/>
          <w:b/>
          <w:sz w:val="22"/>
          <w:szCs w:val="22"/>
        </w:rPr>
        <w:t>Class Participants:</w:t>
      </w:r>
    </w:p>
    <w:p w14:paraId="59DEE538" w14:textId="77777777" w:rsidR="00184AA4" w:rsidRDefault="00184AA4" w:rsidP="00184AA4">
      <w:pPr>
        <w:tabs>
          <w:tab w:val="left" w:pos="1440"/>
          <w:tab w:val="left" w:pos="2160"/>
        </w:tabs>
        <w:spacing w:after="0"/>
        <w:rPr>
          <w:rFonts w:cs="Tahoma"/>
          <w:sz w:val="22"/>
          <w:szCs w:val="22"/>
        </w:rPr>
      </w:pPr>
    </w:p>
    <w:p w14:paraId="74B9163B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7B96BD81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60F1099A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1A0A5002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18AC2842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1F91230D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1DFA709B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2BBEBDB5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4F808299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101F0A1E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11D3CEE8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05B561FE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1A7CFA3C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479882AC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40D9E723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0284FDB7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4305FA58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5761E9E5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6256E48F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3A8B3125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08E92133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72AB6350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340DE056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136408DB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7FB46337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464F34E2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67AC9E56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64433A15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</w:p>
    <w:p w14:paraId="0218269A" w14:textId="77777777" w:rsidR="00184AA4" w:rsidRDefault="00184AA4" w:rsidP="00184AA4">
      <w:pPr>
        <w:spacing w:after="0"/>
        <w:rPr>
          <w:rFonts w:cs="Tahoma"/>
          <w:sz w:val="22"/>
          <w:szCs w:val="22"/>
          <w:u w:val="single"/>
        </w:rPr>
      </w:pPr>
      <w:r w:rsidRPr="00EB21F7">
        <w:rPr>
          <w:rFonts w:cs="Tahoma"/>
          <w:sz w:val="22"/>
          <w:szCs w:val="22"/>
        </w:rPr>
        <w:t>Name:</w:t>
      </w:r>
      <w:r w:rsidRPr="008272DA">
        <w:rPr>
          <w:rFonts w:cs="Tahoma"/>
          <w:sz w:val="22"/>
          <w:szCs w:val="22"/>
          <w:u w:val="single"/>
        </w:rPr>
        <w:t xml:space="preserve">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  </w:t>
      </w:r>
      <w:r>
        <w:rPr>
          <w:rFonts w:cs="Tahoma"/>
          <w:sz w:val="22"/>
          <w:szCs w:val="22"/>
        </w:rPr>
        <w:t xml:space="preserve"> </w:t>
      </w:r>
      <w:r w:rsidRPr="00EB21F7">
        <w:rPr>
          <w:rFonts w:cs="Tahoma"/>
          <w:sz w:val="22"/>
          <w:szCs w:val="22"/>
        </w:rPr>
        <w:t>Signature: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  <w:r>
        <w:rPr>
          <w:rFonts w:cs="Tahoma"/>
          <w:sz w:val="22"/>
          <w:szCs w:val="22"/>
          <w:u w:val="single"/>
        </w:rPr>
        <w:t xml:space="preserve">                     </w:t>
      </w:r>
      <w:r w:rsidRPr="00EB21F7">
        <w:rPr>
          <w:rFonts w:cs="Tahoma"/>
          <w:sz w:val="22"/>
          <w:szCs w:val="22"/>
          <w:u w:val="single"/>
        </w:rPr>
        <w:tab/>
      </w:r>
      <w:r w:rsidRPr="00EB21F7">
        <w:rPr>
          <w:rFonts w:cs="Tahoma"/>
          <w:sz w:val="22"/>
          <w:szCs w:val="22"/>
          <w:u w:val="single"/>
        </w:rPr>
        <w:tab/>
      </w:r>
    </w:p>
    <w:p w14:paraId="2C4AFF93" w14:textId="77777777" w:rsidR="00136B5B" w:rsidRDefault="00136B5B" w:rsidP="00184AA4">
      <w:pPr>
        <w:spacing w:after="0"/>
        <w:jc w:val="both"/>
        <w:rPr>
          <w:rFonts w:cs="Tahoma"/>
          <w:b/>
          <w:bCs/>
          <w:i/>
          <w:iCs/>
          <w:sz w:val="17"/>
          <w:szCs w:val="17"/>
        </w:rPr>
      </w:pPr>
    </w:p>
    <w:p w14:paraId="19B88144" w14:textId="53925A8E" w:rsidR="00184AA4" w:rsidRPr="00184AA4" w:rsidRDefault="00184AA4" w:rsidP="00184AA4">
      <w:pPr>
        <w:spacing w:after="0"/>
        <w:jc w:val="both"/>
        <w:rPr>
          <w:sz w:val="17"/>
          <w:szCs w:val="17"/>
        </w:rPr>
      </w:pPr>
    </w:p>
    <w:sectPr w:rsidR="00184AA4" w:rsidRPr="00184AA4" w:rsidSect="009939A1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3EAA" w14:textId="77777777" w:rsidR="00F754E2" w:rsidRDefault="00F754E2" w:rsidP="009939A1">
      <w:pPr>
        <w:spacing w:after="0" w:line="240" w:lineRule="auto"/>
      </w:pPr>
      <w:r>
        <w:separator/>
      </w:r>
    </w:p>
  </w:endnote>
  <w:endnote w:type="continuationSeparator" w:id="0">
    <w:p w14:paraId="1EDF34B6" w14:textId="77777777" w:rsidR="00F754E2" w:rsidRDefault="00F754E2" w:rsidP="009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9536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75BA3A1" w14:textId="2C860B42" w:rsidR="00184AA4" w:rsidRPr="00184AA4" w:rsidRDefault="00184AA4">
        <w:pPr>
          <w:pStyle w:val="Footer"/>
          <w:jc w:val="right"/>
          <w:rPr>
            <w:sz w:val="18"/>
            <w:szCs w:val="18"/>
          </w:rPr>
        </w:pPr>
        <w:r w:rsidRPr="00184AA4">
          <w:rPr>
            <w:sz w:val="18"/>
            <w:szCs w:val="18"/>
          </w:rPr>
          <w:fldChar w:fldCharType="begin"/>
        </w:r>
        <w:r w:rsidRPr="00184AA4">
          <w:rPr>
            <w:sz w:val="18"/>
            <w:szCs w:val="18"/>
          </w:rPr>
          <w:instrText xml:space="preserve"> PAGE   \* MERGEFORMAT </w:instrText>
        </w:r>
        <w:r w:rsidRPr="00184AA4">
          <w:rPr>
            <w:sz w:val="18"/>
            <w:szCs w:val="18"/>
          </w:rPr>
          <w:fldChar w:fldCharType="separate"/>
        </w:r>
        <w:r w:rsidR="007946B0">
          <w:rPr>
            <w:noProof/>
            <w:sz w:val="18"/>
            <w:szCs w:val="18"/>
          </w:rPr>
          <w:t>4</w:t>
        </w:r>
        <w:r w:rsidRPr="00184AA4">
          <w:rPr>
            <w:noProof/>
            <w:sz w:val="18"/>
            <w:szCs w:val="18"/>
          </w:rPr>
          <w:fldChar w:fldCharType="end"/>
        </w:r>
      </w:p>
    </w:sdtContent>
  </w:sdt>
  <w:p w14:paraId="21A14363" w14:textId="77777777" w:rsidR="00184AA4" w:rsidRDefault="0018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C438" w14:textId="77777777" w:rsidR="00F754E2" w:rsidRDefault="00F754E2" w:rsidP="009939A1">
      <w:pPr>
        <w:spacing w:after="0" w:line="240" w:lineRule="auto"/>
      </w:pPr>
      <w:r>
        <w:separator/>
      </w:r>
    </w:p>
  </w:footnote>
  <w:footnote w:type="continuationSeparator" w:id="0">
    <w:p w14:paraId="0002E545" w14:textId="77777777" w:rsidR="00F754E2" w:rsidRDefault="00F754E2" w:rsidP="0099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98C3" w14:textId="77777777" w:rsidR="006B0957" w:rsidRDefault="006B0957" w:rsidP="006B0957">
    <w:pPr>
      <w:spacing w:after="0"/>
      <w:rPr>
        <w:rFonts w:cs="Tahoma"/>
      </w:rPr>
    </w:pPr>
  </w:p>
  <w:p w14:paraId="50B618ED" w14:textId="77777777" w:rsidR="006B0957" w:rsidRDefault="006B0957" w:rsidP="006B0957">
    <w:pPr>
      <w:spacing w:after="0"/>
      <w:rPr>
        <w:rFonts w:cs="Tahoma"/>
      </w:rPr>
    </w:pPr>
  </w:p>
  <w:p w14:paraId="74E71CC1" w14:textId="77777777" w:rsidR="006B0957" w:rsidRPr="000D0B76" w:rsidRDefault="006B0957" w:rsidP="006B0957">
    <w:pPr>
      <w:spacing w:after="0"/>
      <w:rPr>
        <w:rFonts w:cs="Tahoma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6B0957" w:rsidRPr="001B1D0E" w14:paraId="28C78B9D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46FE17" w14:textId="77777777" w:rsidR="006B0957" w:rsidRPr="001B1D0E" w:rsidRDefault="006B0957" w:rsidP="006B0957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Aerial Lifts and Elevated Platform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B8E9A6F" w14:textId="77777777" w:rsidR="006B0957" w:rsidRPr="001B1D0E" w:rsidRDefault="006B0957" w:rsidP="006B0957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6B0957" w:rsidRPr="001B1D0E" w14:paraId="44E8521C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A43C01C" w14:textId="77777777" w:rsidR="006B0957" w:rsidRPr="000D0B76" w:rsidRDefault="006B0957" w:rsidP="006B0957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Hazards and Controls</w:t>
          </w:r>
          <w:r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42D9CE1" w14:textId="77777777" w:rsidR="006B0957" w:rsidRPr="001B1D0E" w:rsidRDefault="006B0957" w:rsidP="006B0957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FA2C501" w14:textId="77777777" w:rsidR="006B0957" w:rsidRPr="006B0957" w:rsidRDefault="006B0957" w:rsidP="006B0957">
    <w:pPr>
      <w:pStyle w:val="Header"/>
      <w:tabs>
        <w:tab w:val="left" w:pos="1628"/>
      </w:tabs>
      <w:ind w:right="-1440"/>
      <w:rPr>
        <w:rFonts w:ascii="Arial" w:hAnsi="Arial"/>
      </w:rPr>
    </w:pPr>
    <w:r w:rsidRPr="006B0957">
      <w:rPr>
        <w:rFonts w:ascii="Arial" w:hAnsi="Arial"/>
      </w:rPr>
      <w:tab/>
    </w:r>
  </w:p>
  <w:p w14:paraId="426C801E" w14:textId="77777777" w:rsidR="009939A1" w:rsidRPr="006B0957" w:rsidRDefault="009939A1" w:rsidP="006B0957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D69"/>
    <w:multiLevelType w:val="hybridMultilevel"/>
    <w:tmpl w:val="23FC0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26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A1D92"/>
    <w:multiLevelType w:val="hybridMultilevel"/>
    <w:tmpl w:val="4E883024"/>
    <w:lvl w:ilvl="0" w:tplc="6D14204A">
      <w:start w:val="1"/>
      <w:numFmt w:val="bullet"/>
      <w:lvlText w:val="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C6A83"/>
    <w:multiLevelType w:val="hybridMultilevel"/>
    <w:tmpl w:val="2FEC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389736E"/>
    <w:multiLevelType w:val="hybridMultilevel"/>
    <w:tmpl w:val="7040A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737D0"/>
    <w:multiLevelType w:val="hybridMultilevel"/>
    <w:tmpl w:val="DF40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016CA"/>
    <w:multiLevelType w:val="hybridMultilevel"/>
    <w:tmpl w:val="E24C3A80"/>
    <w:lvl w:ilvl="0" w:tplc="6D14204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34A0B"/>
    <w:multiLevelType w:val="hybridMultilevel"/>
    <w:tmpl w:val="1D246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3F"/>
    <w:rsid w:val="00004ED2"/>
    <w:rsid w:val="000A0B0B"/>
    <w:rsid w:val="000A70B0"/>
    <w:rsid w:val="000E7D90"/>
    <w:rsid w:val="00136B5B"/>
    <w:rsid w:val="00184AA4"/>
    <w:rsid w:val="00235BEE"/>
    <w:rsid w:val="00243D82"/>
    <w:rsid w:val="00292ED8"/>
    <w:rsid w:val="002E1FC2"/>
    <w:rsid w:val="00365F0E"/>
    <w:rsid w:val="0039525E"/>
    <w:rsid w:val="003C1815"/>
    <w:rsid w:val="004C6505"/>
    <w:rsid w:val="005569E5"/>
    <w:rsid w:val="005B4B1F"/>
    <w:rsid w:val="005B6B67"/>
    <w:rsid w:val="00610C59"/>
    <w:rsid w:val="006B0957"/>
    <w:rsid w:val="006D22C3"/>
    <w:rsid w:val="0075462E"/>
    <w:rsid w:val="00785A66"/>
    <w:rsid w:val="007946B0"/>
    <w:rsid w:val="007B0B11"/>
    <w:rsid w:val="007E0B57"/>
    <w:rsid w:val="00864E8E"/>
    <w:rsid w:val="008A5869"/>
    <w:rsid w:val="008B10C5"/>
    <w:rsid w:val="008F34C8"/>
    <w:rsid w:val="008F4E0B"/>
    <w:rsid w:val="00966170"/>
    <w:rsid w:val="00980B9B"/>
    <w:rsid w:val="009939A1"/>
    <w:rsid w:val="009E7CAA"/>
    <w:rsid w:val="00A87065"/>
    <w:rsid w:val="00AE7F3F"/>
    <w:rsid w:val="00B34AD4"/>
    <w:rsid w:val="00B70C1C"/>
    <w:rsid w:val="00C76832"/>
    <w:rsid w:val="00CC21BF"/>
    <w:rsid w:val="00D038E9"/>
    <w:rsid w:val="00D17262"/>
    <w:rsid w:val="00DB0892"/>
    <w:rsid w:val="00E36FA6"/>
    <w:rsid w:val="00E60032"/>
    <w:rsid w:val="00EC0F09"/>
    <w:rsid w:val="00EE670C"/>
    <w:rsid w:val="00F435E4"/>
    <w:rsid w:val="00F673B6"/>
    <w:rsid w:val="00F754E2"/>
    <w:rsid w:val="00F835D2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BC1483"/>
  <w15:chartTrackingRefBased/>
  <w15:docId w15:val="{AA8ED414-5765-417D-88CB-DA695DA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A1"/>
  </w:style>
  <w:style w:type="paragraph" w:styleId="Footer">
    <w:name w:val="footer"/>
    <w:basedOn w:val="Normal"/>
    <w:link w:val="FooterChar"/>
    <w:uiPriority w:val="99"/>
    <w:unhideWhenUsed/>
    <w:rsid w:val="0099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A1"/>
  </w:style>
  <w:style w:type="paragraph" w:styleId="NormalWeb">
    <w:name w:val="Normal (Web)"/>
    <w:basedOn w:val="Normal"/>
    <w:rsid w:val="009939A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McNamara</dc:creator>
  <cp:keywords/>
  <dc:description/>
  <cp:lastModifiedBy>Hillarie Thomas</cp:lastModifiedBy>
  <cp:revision>3</cp:revision>
  <dcterms:created xsi:type="dcterms:W3CDTF">2018-01-30T19:52:00Z</dcterms:created>
  <dcterms:modified xsi:type="dcterms:W3CDTF">2018-01-30T19:55:00Z</dcterms:modified>
</cp:coreProperties>
</file>